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«Государственно-общественное управление образованием»,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Общественная оценка качества образования</w:t>
            </w:r>
          </w:p>
          <w:p>
            <w:pPr>
              <w:jc w:val="center"/>
              <w:spacing w:after="0" w:line="240" w:lineRule="auto"/>
              <w:rPr>
                <w:sz w:val="32"/>
                <w:szCs w:val="32"/>
              </w:rPr>
            </w:pPr>
            <w:r>
              <w:rPr>
                <w:rFonts w:ascii="Times New Roman" w:hAnsi="Times New Roman" w:cs="Times New Roman"/>
                <w:color w:val="#000000"/>
                <w:sz w:val="32"/>
                <w:szCs w:val="32"/>
              </w:rPr>
              <w:t> К.М.04.03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«Государственно-общественное управление образованием»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научно-исследовательский, организационно-управленческий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643.75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д.п.н., профессор _________________ /Шмачилина-Цибенко С.В./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«Государственно-общественное управление образованием»; форма обучения – заочная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«Общественная оценка качества образования»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К.М.04.03 «Общественная оценка качества образования».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«Общественная оценка качества образования»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нести ответственность за собственную профессиональную компетентность по профилю осваиваемой образовательной программы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особенности профессиональной  деятельности  в образовании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требования  к профессиональной компетентности в сфере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пути и средства изучения и развити профессиональной компетентности в сфере  образования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решать профессиональные  задачи  с  учетом различных  контекстов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проектировать  пути  своего профессионального развития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приемами анализа и  оценки  собственной профессиональной деятельности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приемами анализа и  оценки программ,  механизмов  и  форм  развития профессиональной компетентности  на соответствующем  уровне образования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Готовность изучать состояние и потенциал управляемой системы и ее макро- и микроокружения путем использования комплекса методов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ПК-5.1 знать особенности организации  образовательного процесса на  соответствующем уровне образования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ПК-5.2 знать особенности методов  управления образовательной организацией на соответствующем  уровне образования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ПК-5.3 уметь работать  в  команде</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ПК-5.4 уметь использовать  комплекс  методов анализа  организационно-управленческой деятельности  на соответствующем    уровне образования</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ПК-5.5 владеть приемами  и инструментарием  экспертизы локальных  актов образовательной организации,  обеспечивающих реализацию  деятельности коллегиальных  органов  управления, способен осуществлять их оценку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85.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управлять проектом на всех этапах его жизненного цикла</w:t>
            </w:r>
          </w:p>
        </w:tc>
      </w:tr>
      <w:tr>
        <w:trPr>
          <w:trHeight w:hRule="exact" w:val="585.0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этапы жизненного цикла проекта, этапы работы над проектом с учетом последовательности их реализации</w:t>
            </w:r>
          </w:p>
        </w:tc>
      </w:tr>
      <w:tr>
        <w:trPr>
          <w:trHeight w:hRule="exact" w:val="314.58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действующие правовые нормы, имеющиеся ресурсы и ограничения</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выстраивать этапы работы над проектом с учетом этапов жизненного цикла проекта</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уметь определять проблему, лежащую в основе проекта, грамотно формулировать его цель</w:t>
            </w:r>
          </w:p>
        </w:tc>
      </w:tr>
      <w:tr>
        <w:trPr>
          <w:trHeight w:hRule="exact" w:val="585.059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уметь выбирать оптимальный способ решения задач проекта, исходя из действующих правовых норм и имеющихся ресурсов и ограничений</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УК-2.7 уметь качественно решать поставленные задачи в рамках установленного времени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УК-2.8 владеть методами подбора исполнителей проекта, обладающих необходимыми компетенциями для его реализации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УК-2.9 владеть способами оценивания выявленных проблем и рисков в процессе реализации проекта и его результатов</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УК-2.10 владеть способами публичного представления результатов проекта, навыками участия в обсуждении хода и результатов проекта</w:t>
            </w:r>
          </w:p>
        </w:tc>
      </w:tr>
      <w:tr>
        <w:trPr>
          <w:trHeight w:hRule="exact" w:val="416.7451"/>
        </w:trPr>
        <w:tc>
          <w:tcPr>
            <w:tcW w:w="3970" w:type="dxa"/>
          </w:tcPr>
          <w:p/>
        </w:tc>
        <w:tc>
          <w:tcPr>
            <w:tcW w:w="4679" w:type="dxa"/>
          </w:tcPr>
          <w:p/>
        </w:tc>
        <w:tc>
          <w:tcPr>
            <w:tcW w:w="993" w:type="dxa"/>
          </w:tcPr>
          <w:p/>
        </w:tc>
      </w:tr>
      <w:tr>
        <w:trPr>
          <w:trHeight w:hRule="exact" w:val="304.584"/>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К.М.04.03 «Общественная оценка качества образования» относится к обязательной части, является дисциплиной Блока Б1. «Дисциплины (модули)». Модуль "История, теория и практика взаимодействия государства и общества "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r>
        <w:trPr>
          <w:trHeight w:hRule="exact" w:val="138.9143"/>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4285.63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Зарубежный опыт организации государственно-общественного управления образованием</w:t>
            </w:r>
          </w:p>
          <w:p>
            <w:pPr>
              <w:jc w:val="center"/>
              <w:spacing w:after="0" w:line="240" w:lineRule="auto"/>
              <w:rPr>
                <w:sz w:val="22"/>
                <w:szCs w:val="22"/>
              </w:rPr>
            </w:pPr>
            <w:r>
              <w:rPr>
                <w:rFonts w:ascii="Times New Roman" w:hAnsi="Times New Roman" w:cs="Times New Roman"/>
                <w:color w:val="#000000"/>
                <w:sz w:val="22"/>
                <w:szCs w:val="22"/>
              </w:rPr>
              <w:t> Модели государственно-общественного управления образованием</w:t>
            </w:r>
          </w:p>
          <w:p>
            <w:pPr>
              <w:jc w:val="center"/>
              <w:spacing w:after="0" w:line="240" w:lineRule="auto"/>
              <w:rPr>
                <w:sz w:val="22"/>
                <w:szCs w:val="22"/>
              </w:rPr>
            </w:pPr>
            <w:r>
              <w:rPr>
                <w:rFonts w:ascii="Times New Roman" w:hAnsi="Times New Roman" w:cs="Times New Roman"/>
                <w:color w:val="#000000"/>
                <w:sz w:val="22"/>
                <w:szCs w:val="22"/>
              </w:rPr>
              <w:t> Обеспечение информационной открытости школы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История и теория становления государственно-общественного управления</w:t>
            </w:r>
          </w:p>
          <w:p>
            <w:pPr>
              <w:jc w:val="center"/>
              <w:spacing w:after="0" w:line="240" w:lineRule="auto"/>
              <w:rPr>
                <w:sz w:val="22"/>
                <w:szCs w:val="22"/>
              </w:rPr>
            </w:pPr>
            <w:r>
              <w:rPr>
                <w:rFonts w:ascii="Times New Roman" w:hAnsi="Times New Roman" w:cs="Times New Roman"/>
                <w:color w:val="#000000"/>
                <w:sz w:val="22"/>
                <w:szCs w:val="22"/>
              </w:rPr>
              <w:t> образованием в России</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Научные основы проектирования в социальной сфере</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Государственная политика в области школьного образования</w:t>
            </w:r>
          </w:p>
          <w:p>
            <w:pPr>
              <w:jc w:val="center"/>
              <w:spacing w:after="0" w:line="240" w:lineRule="auto"/>
              <w:rPr>
                <w:sz w:val="22"/>
                <w:szCs w:val="22"/>
              </w:rPr>
            </w:pPr>
            <w:r>
              <w:rPr>
                <w:rFonts w:ascii="Times New Roman" w:hAnsi="Times New Roman" w:cs="Times New Roman"/>
                <w:color w:val="#000000"/>
                <w:sz w:val="22"/>
                <w:szCs w:val="22"/>
              </w:rPr>
              <w:t> Демократические традиции управления в европейском образовании</w:t>
            </w:r>
          </w:p>
          <w:p>
            <w:pPr>
              <w:jc w:val="center"/>
              <w:spacing w:after="0" w:line="240" w:lineRule="auto"/>
              <w:rPr>
                <w:sz w:val="22"/>
                <w:szCs w:val="22"/>
              </w:rPr>
            </w:pPr>
            <w:r>
              <w:rPr>
                <w:rFonts w:ascii="Times New Roman" w:hAnsi="Times New Roman" w:cs="Times New Roman"/>
                <w:color w:val="#000000"/>
                <w:sz w:val="22"/>
                <w:szCs w:val="22"/>
              </w:rPr>
              <w:t> Зарубежный опыт организации государственно -общественного управления образованием</w:t>
            </w:r>
          </w:p>
          <w:p>
            <w:pPr>
              <w:jc w:val="center"/>
              <w:spacing w:after="0" w:line="240" w:lineRule="auto"/>
              <w:rPr>
                <w:sz w:val="22"/>
                <w:szCs w:val="22"/>
              </w:rPr>
            </w:pPr>
            <w:r>
              <w:rPr>
                <w:rFonts w:ascii="Times New Roman" w:hAnsi="Times New Roman" w:cs="Times New Roman"/>
                <w:color w:val="#000000"/>
                <w:sz w:val="22"/>
                <w:szCs w:val="22"/>
              </w:rPr>
              <w:t> Модели государственно-общественного управления образованием</w:t>
            </w:r>
          </w:p>
          <w:p>
            <w:pPr>
              <w:jc w:val="center"/>
              <w:spacing w:after="0" w:line="240" w:lineRule="auto"/>
              <w:rPr>
                <w:sz w:val="22"/>
                <w:szCs w:val="22"/>
              </w:rPr>
            </w:pPr>
            <w:r>
              <w:rPr>
                <w:rFonts w:ascii="Times New Roman" w:hAnsi="Times New Roman" w:cs="Times New Roman"/>
                <w:color w:val="#000000"/>
                <w:sz w:val="22"/>
                <w:szCs w:val="22"/>
              </w:rPr>
              <w:t> Обеспечение информационной открытости школы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 ПК-1, ПК-5</w:t>
            </w:r>
          </w:p>
        </w:tc>
      </w:tr>
      <w:tr>
        <w:trPr>
          <w:trHeight w:hRule="exact" w:val="138.9161"/>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69</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Общественное участие в управлении образованием: цели, принципы, ос-новные понятия, формы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Отечественный и зарубежный опыт. Нормативно-правовая база.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3. Общественное участие в оценке и контроле качества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4. Интерт-сайт как инструмент обеспечения информационной открыто-сти системы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69</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Семинарское занятие 1. Общее представление об общественной оценке качества образования. Круглый стол.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Семинарское занятие 2. Государственная и независимая оценка качества про-фессионального образования. Круглый стол.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Семинарское занятие 3. Общественная экспертиза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Семинарское занятие 4. Общественное наблюдение.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Семинарское занятие 5. Участие общественности в процедурах лицензирования и аккредитации образовательных учреждений. Круглый стол.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669.521"/>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439.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Общественное участие в управлении образованием: цели, принципы, ос- новные понятия, формы</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Взаимоотношение государства и гражданского общества. Гражданский заказ. Обра- зование как общественное благо. Цели и принципы участия общественности в управле- нии образованием. Открытость системы образования. Государственно-общественное управление как особый тип управления. Понятие общественность, общественное в кон- тексте государственно-общественного управления образованием. Основные области и формы участия в управлении образованием: участие в выработке образовательной поли- тики, общественного мнения об образовании, участие в ресурсном обеспечении образо- вания, участие в социальном заказе, в контроле и оценке условий жизнедеятельности об- разовательных систем и учреждений, хода и результатов образовательного процесса.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Отечественный и зарубежный опыт. Нормативно-правовая база.</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и значение проблематики государственно-общественного управления обра- зованием в Концепции модернизации российского образования на период до 2010 года (2001 г). Приоритетных направлениях развития образовательной системы РФ (2004 г), комплексном проекте модернизации образования. Зарубежный опыт участия обществен- ности в управлении образованием (Англия, ЮАР, Германия) возможности и ограничения его переноса. Федеральный эксперт по апробации модели управляющих советов. Опыт развития попечительства. Трудности и риски процесса расширения участия в управлении образованием. Проблематика государственно-общественного управления образованием в Законе РФ «Об Образовании», Законе РФ «Об общих началах местного самоуправления в РФ», Законе «Об общественном объединениях». Нормативно правовые акты государ- ственно-общественного управления образованием регионального и муниципального уровней. Локальные акты школы. Необходимость и основные направления нормативно- правовых оснований, регламентирующих общественное участие в управлении образова- нием.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3. Общественное участие в оценке и контроле качества образования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Механизмы формирования гражданского заказа в сфере образования. Участие обще- ственности в разработке критериев и показателей качества условий образования. Участие общественности в разработке критериев и показателей качества результатов деятельности образовательного учреждения и педагогов. Договорные отношения и процедуры.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4. Интерт-сайт как инструмент обеспечения информационной открыто-сти системы образования.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и содержание сайта. Примерное положение о сайте образовательного учреждения. Основные разделы сайта. Ограничение на содержание информации, разме- щаемой на сайтах системы образования. Создание и сопровождение сайта. Основные ва- рианты создания сайтов. Технические требования к сайту. Принципы сопровождения сайта. Регламент сопровождения сайта. Специалисты по работе с сайтом: квалификаци- онные требования и компетенции.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Семинарское занятие 1. Общее представление об общественной оценке качества образования. Круглый стол.</w:t>
            </w:r>
          </w:p>
        </w:tc>
      </w:tr>
      <w:tr>
        <w:trPr>
          <w:trHeight w:hRule="exact" w:val="21.31518"/>
        </w:trPr>
        <w:tc>
          <w:tcPr>
            <w:tcW w:w="9640" w:type="dxa"/>
          </w:tcPr>
          <w:p/>
        </w:tc>
      </w:tr>
      <w:tr>
        <w:trPr>
          <w:trHeight w:hRule="exact" w:val="3056.5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Семинарское занятие 1. Общее представление об общественной оценке качества образования. Круглый стол.</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Понятие оценки с точки зрения его внутренней структуры. Аксиологическое по- нимание оценки потребителями образования.</w:t>
            </w:r>
          </w:p>
          <w:p>
            <w:pPr>
              <w:jc w:val="left"/>
              <w:spacing w:after="0" w:line="240" w:lineRule="auto"/>
              <w:rPr>
                <w:sz w:val="24"/>
                <w:szCs w:val="24"/>
              </w:rPr>
            </w:pPr>
            <w:r>
              <w:rPr>
                <w:rFonts w:ascii="Times New Roman" w:hAnsi="Times New Roman" w:cs="Times New Roman"/>
                <w:color w:val="#000000"/>
                <w:sz w:val="24"/>
                <w:szCs w:val="24"/>
              </w:rPr>
              <w:t> 2.	Типология оценки качества образования (по субъектам оценки, по объектам оцен-ки, по степени формализации и т.д.). Внутренняя и внешняя оценки.</w:t>
            </w:r>
          </w:p>
          <w:p>
            <w:pPr>
              <w:jc w:val="left"/>
              <w:spacing w:after="0" w:line="240" w:lineRule="auto"/>
              <w:rPr>
                <w:sz w:val="24"/>
                <w:szCs w:val="24"/>
              </w:rPr>
            </w:pPr>
            <w:r>
              <w:rPr>
                <w:rFonts w:ascii="Times New Roman" w:hAnsi="Times New Roman" w:cs="Times New Roman"/>
                <w:color w:val="#000000"/>
                <w:sz w:val="24"/>
                <w:szCs w:val="24"/>
              </w:rPr>
              <w:t> 3.	Предпосылки появления общественной функции оценки качества образования. Понятие «общественная и государственная оценка.</w:t>
            </w:r>
          </w:p>
          <w:p>
            <w:pPr>
              <w:jc w:val="left"/>
              <w:spacing w:after="0" w:line="240" w:lineRule="auto"/>
              <w:rPr>
                <w:sz w:val="24"/>
                <w:szCs w:val="24"/>
              </w:rPr>
            </w:pPr>
            <w:r>
              <w:rPr>
                <w:rFonts w:ascii="Times New Roman" w:hAnsi="Times New Roman" w:cs="Times New Roman"/>
                <w:color w:val="#000000"/>
                <w:sz w:val="24"/>
                <w:szCs w:val="24"/>
              </w:rPr>
              <w:t> 4.	Модели участия общественности в оценивании качества образования.</w:t>
            </w:r>
          </w:p>
          <w:p>
            <w:pPr>
              <w:jc w:val="left"/>
              <w:spacing w:after="0" w:line="240" w:lineRule="auto"/>
              <w:rPr>
                <w:sz w:val="24"/>
                <w:szCs w:val="24"/>
              </w:rPr>
            </w:pPr>
            <w:r>
              <w:rPr>
                <w:rFonts w:ascii="Times New Roman" w:hAnsi="Times New Roman" w:cs="Times New Roman"/>
                <w:color w:val="#000000"/>
                <w:sz w:val="24"/>
                <w:szCs w:val="24"/>
              </w:rPr>
              <w:t> 5.	Виды оценки качества образования: системно-организованная и ситуативно-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стихийная; институциональная и специализированная.</w:t>
            </w:r>
          </w:p>
        </w:tc>
      </w:tr>
      <w:tr>
        <w:trPr>
          <w:trHeight w:hRule="exact" w:val="8.084989"/>
        </w:trPr>
        <w:tc>
          <w:tcPr>
            <w:tcW w:w="9640" w:type="dxa"/>
          </w:tcP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Семинарское занятие 2. Государственная и независимая оценка качества про- фессионального образования. Круглый стол.</w:t>
            </w:r>
          </w:p>
        </w:tc>
      </w:tr>
      <w:tr>
        <w:trPr>
          <w:trHeight w:hRule="exact" w:val="21.31495"/>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Понятие качества образования.</w:t>
            </w:r>
          </w:p>
          <w:p>
            <w:pPr>
              <w:jc w:val="left"/>
              <w:spacing w:after="0" w:line="240" w:lineRule="auto"/>
              <w:rPr>
                <w:sz w:val="24"/>
                <w:szCs w:val="24"/>
              </w:rPr>
            </w:pPr>
            <w:r>
              <w:rPr>
                <w:rFonts w:ascii="Times New Roman" w:hAnsi="Times New Roman" w:cs="Times New Roman"/>
                <w:color w:val="#000000"/>
                <w:sz w:val="24"/>
                <w:szCs w:val="24"/>
              </w:rPr>
              <w:t> 2.	Проблема качества с учетом ключевых идей теории стейкхолдерства (англ. stakeholder — заинтересованная сторона).</w:t>
            </w:r>
          </w:p>
          <w:p>
            <w:pPr>
              <w:jc w:val="left"/>
              <w:spacing w:after="0" w:line="240" w:lineRule="auto"/>
              <w:rPr>
                <w:sz w:val="24"/>
                <w:szCs w:val="24"/>
              </w:rPr>
            </w:pPr>
            <w:r>
              <w:rPr>
                <w:rFonts w:ascii="Times New Roman" w:hAnsi="Times New Roman" w:cs="Times New Roman"/>
                <w:color w:val="#000000"/>
                <w:sz w:val="24"/>
                <w:szCs w:val="24"/>
              </w:rPr>
              <w:t> 3.	Группы характеристик качества образования.</w:t>
            </w:r>
          </w:p>
          <w:p>
            <w:pPr>
              <w:jc w:val="left"/>
              <w:spacing w:after="0" w:line="240" w:lineRule="auto"/>
              <w:rPr>
                <w:sz w:val="24"/>
                <w:szCs w:val="24"/>
              </w:rPr>
            </w:pPr>
            <w:r>
              <w:rPr>
                <w:rFonts w:ascii="Times New Roman" w:hAnsi="Times New Roman" w:cs="Times New Roman"/>
                <w:color w:val="#000000"/>
                <w:sz w:val="24"/>
                <w:szCs w:val="24"/>
              </w:rPr>
              <w:t> 4.	Понятие аккредитация, ее цель. Государственный контроль (надзор) в сфере образования и его составляющие. Независимая оценка качества образования.</w:t>
            </w:r>
          </w:p>
          <w:p>
            <w:pPr>
              <w:jc w:val="left"/>
              <w:spacing w:after="0" w:line="240" w:lineRule="auto"/>
              <w:rPr>
                <w:sz w:val="24"/>
                <w:szCs w:val="24"/>
              </w:rPr>
            </w:pPr>
            <w:r>
              <w:rPr>
                <w:rFonts w:ascii="Times New Roman" w:hAnsi="Times New Roman" w:cs="Times New Roman"/>
                <w:color w:val="#000000"/>
                <w:sz w:val="24"/>
                <w:szCs w:val="24"/>
              </w:rPr>
              <w:t> 5.	 Мониторинг качества образования. Становление и развитие системы про-фессионально -общественной аккредитации, ее цели, отличительные признаки.</w:t>
            </w:r>
          </w:p>
          <w:p>
            <w:pPr>
              <w:jc w:val="left"/>
              <w:spacing w:after="0" w:line="240" w:lineRule="auto"/>
              <w:rPr>
                <w:sz w:val="24"/>
                <w:szCs w:val="24"/>
              </w:rPr>
            </w:pPr>
            <w:r>
              <w:rPr>
                <w:rFonts w:ascii="Times New Roman" w:hAnsi="Times New Roman" w:cs="Times New Roman"/>
                <w:color w:val="#000000"/>
                <w:sz w:val="24"/>
                <w:szCs w:val="24"/>
              </w:rPr>
              <w:t> 6.	 Возникновение Национального совета при Президенте Российской Феде-рации по профессиональным квалификациям (далее — НСПК).</w:t>
            </w:r>
          </w:p>
          <w:p>
            <w:pPr>
              <w:jc w:val="left"/>
              <w:spacing w:after="0" w:line="240" w:lineRule="auto"/>
              <w:rPr>
                <w:sz w:val="24"/>
                <w:szCs w:val="24"/>
              </w:rPr>
            </w:pPr>
            <w:r>
              <w:rPr>
                <w:rFonts w:ascii="Times New Roman" w:hAnsi="Times New Roman" w:cs="Times New Roman"/>
                <w:color w:val="#000000"/>
                <w:sz w:val="24"/>
                <w:szCs w:val="24"/>
              </w:rPr>
              <w:t> 7.	Система независимой оценки квалификаций, необходимость совершенство-вания подходов к ее оценке. Федеральный закон «О независимой оценке квалификации», принятый в 2016 г.</w:t>
            </w:r>
          </w:p>
          <w:p>
            <w:pPr>
              <w:jc w:val="left"/>
              <w:spacing w:after="0" w:line="240" w:lineRule="auto"/>
              <w:rPr>
                <w:sz w:val="24"/>
                <w:szCs w:val="24"/>
              </w:rPr>
            </w:pPr>
            <w:r>
              <w:rPr>
                <w:rFonts w:ascii="Times New Roman" w:hAnsi="Times New Roman" w:cs="Times New Roman"/>
                <w:color w:val="#000000"/>
                <w:sz w:val="24"/>
                <w:szCs w:val="24"/>
              </w:rPr>
              <w:t> 8.	Идеология Всеобщего менеджмента качества, репутационный менеджмент.</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Семинарское занятие 3. Общественная экспертиза</w:t>
            </w:r>
          </w:p>
        </w:tc>
      </w:tr>
      <w:tr>
        <w:trPr>
          <w:trHeight w:hRule="exact" w:val="21.31518"/>
        </w:trPr>
        <w:tc>
          <w:tcPr>
            <w:tcW w:w="9640" w:type="dxa"/>
          </w:tcPr>
          <w:p/>
        </w:tc>
      </w:tr>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left"/>
              <w:spacing w:after="0" w:line="240" w:lineRule="auto"/>
              <w:rPr>
                <w:sz w:val="24"/>
                <w:szCs w:val="24"/>
              </w:rPr>
            </w:pPr>
            <w:r>
              <w:rPr>
                <w:rFonts w:ascii="Times New Roman" w:hAnsi="Times New Roman" w:cs="Times New Roman"/>
                <w:color w:val="#000000"/>
                <w:sz w:val="24"/>
                <w:szCs w:val="24"/>
              </w:rPr>
              <w:t> 1.	Понятие общественной экспертизы. Цель, задачи и принципы общественной экс- пертизы. Предмет и объект общественной экспертизы. Субъект общественной экс- пертизы. Участники общественной экспертизы.</w:t>
            </w:r>
          </w:p>
          <w:p>
            <w:pPr>
              <w:jc w:val="left"/>
              <w:spacing w:after="0" w:line="240" w:lineRule="auto"/>
              <w:rPr>
                <w:sz w:val="24"/>
                <w:szCs w:val="24"/>
              </w:rPr>
            </w:pPr>
            <w:r>
              <w:rPr>
                <w:rFonts w:ascii="Times New Roman" w:hAnsi="Times New Roman" w:cs="Times New Roman"/>
                <w:color w:val="#000000"/>
                <w:sz w:val="24"/>
                <w:szCs w:val="24"/>
              </w:rPr>
              <w:t> 2.	Виды общественной экспертизы по сферам отношений.</w:t>
            </w:r>
          </w:p>
          <w:p>
            <w:pPr>
              <w:jc w:val="left"/>
              <w:spacing w:after="0" w:line="240" w:lineRule="auto"/>
              <w:rPr>
                <w:sz w:val="24"/>
                <w:szCs w:val="24"/>
              </w:rPr>
            </w:pPr>
            <w:r>
              <w:rPr>
                <w:rFonts w:ascii="Times New Roman" w:hAnsi="Times New Roman" w:cs="Times New Roman"/>
                <w:color w:val="#000000"/>
                <w:sz w:val="24"/>
                <w:szCs w:val="24"/>
              </w:rPr>
              <w:t> 3.	Методы общественной экспертизы.</w:t>
            </w:r>
          </w:p>
          <w:p>
            <w:pPr>
              <w:jc w:val="left"/>
              <w:spacing w:after="0" w:line="240" w:lineRule="auto"/>
              <w:rPr>
                <w:sz w:val="24"/>
                <w:szCs w:val="24"/>
              </w:rPr>
            </w:pPr>
            <w:r>
              <w:rPr>
                <w:rFonts w:ascii="Times New Roman" w:hAnsi="Times New Roman" w:cs="Times New Roman"/>
                <w:color w:val="#000000"/>
                <w:sz w:val="24"/>
                <w:szCs w:val="24"/>
              </w:rPr>
              <w:t> 4.	Иные методы общественной экспертизы (структурный , мотивационный анализ, анализ обоснований, анализ на инновационность, технологический анализ, дело-вая игра).</w:t>
            </w:r>
          </w:p>
          <w:p>
            <w:pPr>
              <w:jc w:val="left"/>
              <w:spacing w:after="0" w:line="240" w:lineRule="auto"/>
              <w:rPr>
                <w:sz w:val="24"/>
                <w:szCs w:val="24"/>
              </w:rPr>
            </w:pPr>
            <w:r>
              <w:rPr>
                <w:rFonts w:ascii="Times New Roman" w:hAnsi="Times New Roman" w:cs="Times New Roman"/>
                <w:color w:val="#000000"/>
                <w:sz w:val="24"/>
                <w:szCs w:val="24"/>
              </w:rPr>
              <w:t> 5.	Особенности общественной экспертизы в сфере образования.</w:t>
            </w:r>
          </w:p>
          <w:p>
            <w:pPr>
              <w:jc w:val="left"/>
              <w:spacing w:after="0" w:line="240" w:lineRule="auto"/>
              <w:rPr>
                <w:sz w:val="24"/>
                <w:szCs w:val="24"/>
              </w:rPr>
            </w:pPr>
            <w:r>
              <w:rPr>
                <w:rFonts w:ascii="Times New Roman" w:hAnsi="Times New Roman" w:cs="Times New Roman"/>
                <w:color w:val="#000000"/>
                <w:sz w:val="24"/>
                <w:szCs w:val="24"/>
              </w:rPr>
              <w:t> 6.	Процедура проведения общественной экспертизы.</w:t>
            </w:r>
          </w:p>
          <w:p>
            <w:pPr>
              <w:jc w:val="left"/>
              <w:spacing w:after="0" w:line="240" w:lineRule="auto"/>
              <w:rPr>
                <w:sz w:val="24"/>
                <w:szCs w:val="24"/>
              </w:rPr>
            </w:pPr>
            <w:r>
              <w:rPr>
                <w:rFonts w:ascii="Times New Roman" w:hAnsi="Times New Roman" w:cs="Times New Roman"/>
                <w:color w:val="#000000"/>
                <w:sz w:val="24"/>
                <w:szCs w:val="24"/>
              </w:rPr>
              <w:t> 7.	Права и обязанности сторон при проведении общественной экспертизы. Этика общественного эксперта.</w:t>
            </w:r>
          </w:p>
          <w:p>
            <w:pPr>
              <w:jc w:val="left"/>
              <w:spacing w:after="0" w:line="240" w:lineRule="auto"/>
              <w:rPr>
                <w:sz w:val="24"/>
                <w:szCs w:val="24"/>
              </w:rPr>
            </w:pPr>
            <w:r>
              <w:rPr>
                <w:rFonts w:ascii="Times New Roman" w:hAnsi="Times New Roman" w:cs="Times New Roman"/>
                <w:color w:val="#000000"/>
                <w:sz w:val="24"/>
                <w:szCs w:val="24"/>
              </w:rPr>
              <w:t> 8.	Документирование процесса общественной экспертизы.</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Семинарское занятие 4. Общественное наблюдение.</w:t>
            </w:r>
          </w:p>
        </w:tc>
      </w:tr>
      <w:tr>
        <w:trPr>
          <w:trHeight w:hRule="exact" w:val="21.31518"/>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1.	Понятие общественное наблюдение. Объекты и задачи общественного наблюдения. Виды общественного наблюдения. Статус общественного наблюдателя.</w:t>
            </w:r>
          </w:p>
          <w:p>
            <w:pPr>
              <w:jc w:val="left"/>
              <w:spacing w:after="0" w:line="240" w:lineRule="auto"/>
              <w:rPr>
                <w:sz w:val="24"/>
                <w:szCs w:val="24"/>
              </w:rPr>
            </w:pPr>
            <w:r>
              <w:rPr>
                <w:rFonts w:ascii="Times New Roman" w:hAnsi="Times New Roman" w:cs="Times New Roman"/>
                <w:color w:val="#000000"/>
                <w:sz w:val="24"/>
                <w:szCs w:val="24"/>
              </w:rPr>
              <w:t> 2.	Нормативные правовые документы, регламентирующие общественное наблюдение.</w:t>
            </w:r>
          </w:p>
          <w:p>
            <w:pPr>
              <w:jc w:val="left"/>
              <w:spacing w:after="0" w:line="240" w:lineRule="auto"/>
              <w:rPr>
                <w:sz w:val="24"/>
                <w:szCs w:val="24"/>
              </w:rPr>
            </w:pPr>
            <w:r>
              <w:rPr>
                <w:rFonts w:ascii="Times New Roman" w:hAnsi="Times New Roman" w:cs="Times New Roman"/>
                <w:color w:val="#000000"/>
                <w:sz w:val="24"/>
                <w:szCs w:val="24"/>
              </w:rPr>
              <w:t> 3.	Инструкция для общественных наблюдателей во время проведения ЕГЭ в ППЭ.</w:t>
            </w:r>
          </w:p>
          <w:p>
            <w:pPr>
              <w:jc w:val="left"/>
              <w:spacing w:after="0" w:line="240" w:lineRule="auto"/>
              <w:rPr>
                <w:sz w:val="24"/>
                <w:szCs w:val="24"/>
              </w:rPr>
            </w:pPr>
            <w:r>
              <w:rPr>
                <w:rFonts w:ascii="Times New Roman" w:hAnsi="Times New Roman" w:cs="Times New Roman"/>
                <w:color w:val="#000000"/>
                <w:sz w:val="24"/>
                <w:szCs w:val="24"/>
              </w:rPr>
              <w:t> 4.	Инструкция для общественных наблюдателей на этапе обработки результа-тов ЕГЭ.</w:t>
            </w:r>
          </w:p>
          <w:p>
            <w:pPr>
              <w:jc w:val="left"/>
              <w:spacing w:after="0" w:line="240" w:lineRule="auto"/>
              <w:rPr>
                <w:sz w:val="24"/>
                <w:szCs w:val="24"/>
              </w:rPr>
            </w:pPr>
            <w:r>
              <w:rPr>
                <w:rFonts w:ascii="Times New Roman" w:hAnsi="Times New Roman" w:cs="Times New Roman"/>
                <w:color w:val="#000000"/>
                <w:sz w:val="24"/>
                <w:szCs w:val="24"/>
              </w:rPr>
              <w:t> 5.	Инструкция для общественных наблюдателей на этапе проверки заданий ЕГЭ. Инструкция для общественных наблюдателей во время рассмотрения апелляций.</w:t>
            </w:r>
          </w:p>
          <w:p>
            <w:pPr>
              <w:jc w:val="left"/>
              <w:spacing w:after="0" w:line="240" w:lineRule="auto"/>
              <w:rPr>
                <w:sz w:val="24"/>
                <w:szCs w:val="24"/>
              </w:rPr>
            </w:pPr>
            <w:r>
              <w:rPr>
                <w:rFonts w:ascii="Times New Roman" w:hAnsi="Times New Roman" w:cs="Times New Roman"/>
                <w:color w:val="#000000"/>
                <w:sz w:val="24"/>
                <w:szCs w:val="24"/>
              </w:rPr>
              <w:t> 6.	Регламент подготовки общественных наблюдателей по вопросам изучения порядка проведения ЕГЭ.</w:t>
            </w:r>
          </w:p>
          <w:p>
            <w:pPr>
              <w:jc w:val="left"/>
              <w:spacing w:after="0" w:line="240" w:lineRule="auto"/>
              <w:rPr>
                <w:sz w:val="24"/>
                <w:szCs w:val="24"/>
              </w:rPr>
            </w:pPr>
            <w:r>
              <w:rPr>
                <w:rFonts w:ascii="Times New Roman" w:hAnsi="Times New Roman" w:cs="Times New Roman"/>
                <w:color w:val="#000000"/>
                <w:sz w:val="24"/>
                <w:szCs w:val="24"/>
              </w:rPr>
              <w:t> 7.	Акт общественного наблюдения в региональном центре обработки инфор-мации (РЦОИ). Акт общественного наблюдения в пункте проверки заданий (ППЗ). Акт общественного наблюдения в конфликтной комиссии.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Семинарское занятие 5. Участие общественности в процедурах лицензирования и аккредитации образовательных учреждений. Круглый стол.</w:t>
            </w:r>
          </w:p>
        </w:tc>
      </w:tr>
      <w:tr>
        <w:trPr>
          <w:trHeight w:hRule="exact" w:val="21.31518"/>
        </w:trPr>
        <w:tc>
          <w:tcPr>
            <w:tcW w:w="9640" w:type="dxa"/>
          </w:tcPr>
          <w:p/>
        </w:tc>
      </w:tr>
      <w:tr>
        <w:trPr>
          <w:trHeight w:hRule="exact" w:val="857.450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left"/>
              <w:spacing w:after="0" w:line="240" w:lineRule="auto"/>
              <w:rPr>
                <w:sz w:val="24"/>
                <w:szCs w:val="24"/>
              </w:rPr>
            </w:pPr>
            <w:r>
              <w:rPr>
                <w:rFonts w:ascii="Times New Roman" w:hAnsi="Times New Roman" w:cs="Times New Roman"/>
                <w:color w:val="#000000"/>
                <w:sz w:val="24"/>
                <w:szCs w:val="24"/>
              </w:rPr>
              <w:t> 1.	Нормативно-правовые основы участия общественности в процедурах ли-цензирования и аккредитации образовательных учреждений.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478.27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Отбор гражданских экспертных институтов, имеющих право делегировать своих представителей в состав экспертных советов.</w:t>
            </w:r>
          </w:p>
          <w:p>
            <w:pPr>
              <w:jc w:val="left"/>
              <w:spacing w:after="0" w:line="240" w:lineRule="auto"/>
              <w:rPr>
                <w:sz w:val="24"/>
                <w:szCs w:val="24"/>
              </w:rPr>
            </w:pPr>
            <w:r>
              <w:rPr>
                <w:rFonts w:ascii="Times New Roman" w:hAnsi="Times New Roman" w:cs="Times New Roman"/>
                <w:color w:val="#000000"/>
                <w:sz w:val="24"/>
                <w:szCs w:val="24"/>
              </w:rPr>
              <w:t> 3.	 Практика привлечения общественности к оценке образовательных услуг за рубежом.</w:t>
            </w:r>
          </w:p>
          <w:p>
            <w:pPr>
              <w:jc w:val="left"/>
              <w:spacing w:after="0" w:line="240" w:lineRule="auto"/>
              <w:rPr>
                <w:sz w:val="24"/>
                <w:szCs w:val="24"/>
              </w:rPr>
            </w:pPr>
            <w:r>
              <w:rPr>
                <w:rFonts w:ascii="Times New Roman" w:hAnsi="Times New Roman" w:cs="Times New Roman"/>
                <w:color w:val="#000000"/>
                <w:sz w:val="24"/>
                <w:szCs w:val="24"/>
              </w:rPr>
              <w:t> 4.	 Основные характеристики совместной оценки.</w:t>
            </w:r>
          </w:p>
          <w:p>
            <w:pPr>
              <w:jc w:val="left"/>
              <w:spacing w:after="0" w:line="240" w:lineRule="auto"/>
              <w:rPr>
                <w:sz w:val="24"/>
                <w:szCs w:val="24"/>
              </w:rPr>
            </w:pPr>
            <w:r>
              <w:rPr>
                <w:rFonts w:ascii="Times New Roman" w:hAnsi="Times New Roman" w:cs="Times New Roman"/>
                <w:color w:val="#000000"/>
                <w:sz w:val="24"/>
                <w:szCs w:val="24"/>
              </w:rPr>
              <w:t> 5.	Варианты организации работы общественных экспертов.</w:t>
            </w:r>
          </w:p>
          <w:p>
            <w:pPr>
              <w:jc w:val="left"/>
              <w:spacing w:after="0" w:line="240" w:lineRule="auto"/>
              <w:rPr>
                <w:sz w:val="24"/>
                <w:szCs w:val="24"/>
              </w:rPr>
            </w:pPr>
            <w:r>
              <w:rPr>
                <w:rFonts w:ascii="Times New Roman" w:hAnsi="Times New Roman" w:cs="Times New Roman"/>
                <w:color w:val="#000000"/>
                <w:sz w:val="24"/>
                <w:szCs w:val="24"/>
              </w:rPr>
              <w:t> 6.	 Обеспечение прозрачности и открытости процедуры экспертизы через ор-ганизацию общественного наблюдения за ее ходом.</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«Общественная оценка качества образования» / Шмачилина-Цибенко С.В..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государственного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муниципального</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(Public</w:t>
            </w:r>
            <w:r>
              <w:rPr/>
              <w:t xml:space="preserve"> </w:t>
            </w:r>
            <w:r>
              <w:rPr>
                <w:rFonts w:ascii="Times New Roman" w:hAnsi="Times New Roman" w:cs="Times New Roman"/>
                <w:color w:val="#000000"/>
                <w:sz w:val="24"/>
                <w:szCs w:val="24"/>
              </w:rPr>
              <w:t>Administration)</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Меньшикова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Борисов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Волчкова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Денисова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Малышев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Меркурьева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Миронова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Рассказов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Рубцова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Санжимитупова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Пруель</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978-5-9916-2846-4.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https://urait.ru/bcode/450610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государственного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муниципального</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Купряшин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978-5-534-05764-5.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https://urait.ru/bcode/450573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Кадры</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образованием.</w:t>
            </w:r>
            <w:r>
              <w:rPr/>
              <w:t xml:space="preserve"> </w:t>
            </w:r>
            <w:r>
              <w:rPr>
                <w:rFonts w:ascii="Times New Roman" w:hAnsi="Times New Roman" w:cs="Times New Roman"/>
                <w:color w:val="#000000"/>
                <w:sz w:val="24"/>
                <w:szCs w:val="24"/>
              </w:rPr>
              <w:t>Социологический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Шереги</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Арефьев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Осипов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978-5-534-10803-3.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https://urait.ru/bcode/454723</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Теоретическая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Бермус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978-5-534-12324-1.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https://urait.ru/bcode/457228</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Теоретическая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книгах.</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Подласый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978-5-534-10249-9.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https://urait.ru/bcode/456484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Теоретическая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книгах.</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Подласый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978-5-534-01919-3.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https://urait.ru/bcode/451775</w:t>
            </w:r>
            <w:r>
              <w:rPr/>
              <w:t xml:space="preserve"> </w:t>
            </w:r>
          </w:p>
        </w:tc>
      </w:tr>
      <w:tr>
        <w:trPr>
          <w:trHeight w:hRule="exact" w:val="375.732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021.5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793.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6.053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322.3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2024-2025_ФГОС3++2024_Маг-ЗФО-ПО(ГОУО)(24)_plx_Общественная оценка качества образования</dc:title>
  <dc:creator>FastReport.NET</dc:creator>
</cp:coreProperties>
</file>